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CF" w:rsidRPr="003B681B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  <w:r w:rsidRPr="003B681B">
        <w:rPr>
          <w:rFonts w:ascii="PT Astra Serif" w:hAnsi="PT Astra Serif" w:cs="PT Astra Serif"/>
          <w:sz w:val="28"/>
          <w:szCs w:val="28"/>
        </w:rPr>
        <w:t>УТВЕРЖДАЮ</w:t>
      </w:r>
    </w:p>
    <w:p w:rsidR="00DA6ECF" w:rsidRPr="003B681B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  <w:r w:rsidRPr="003B681B">
        <w:rPr>
          <w:rFonts w:ascii="PT Astra Serif" w:hAnsi="PT Astra Serif" w:cs="PT Astra Serif"/>
          <w:sz w:val="28"/>
          <w:szCs w:val="28"/>
        </w:rPr>
        <w:t>Губернатор</w:t>
      </w:r>
    </w:p>
    <w:p w:rsidR="00DA6ECF" w:rsidRPr="003B681B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  <w:r w:rsidRPr="003B681B">
        <w:rPr>
          <w:rFonts w:ascii="PT Astra Serif" w:hAnsi="PT Astra Serif" w:cs="PT Astra Serif"/>
          <w:sz w:val="28"/>
          <w:szCs w:val="28"/>
        </w:rPr>
        <w:t>Тульской области</w:t>
      </w:r>
    </w:p>
    <w:p w:rsidR="00DA6ECF" w:rsidRPr="003B681B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DA6ECF" w:rsidRPr="003B681B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DA6ECF" w:rsidRPr="003B681B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  <w:r w:rsidRPr="003B681B">
        <w:rPr>
          <w:rFonts w:ascii="PT Astra Serif" w:hAnsi="PT Astra Serif" w:cs="PT Astra Serif"/>
          <w:sz w:val="28"/>
          <w:szCs w:val="28"/>
        </w:rPr>
        <w:t xml:space="preserve">_______________ А.Г. </w:t>
      </w:r>
      <w:proofErr w:type="spellStart"/>
      <w:r w:rsidRPr="003B681B">
        <w:rPr>
          <w:rFonts w:ascii="PT Astra Serif" w:hAnsi="PT Astra Serif" w:cs="PT Astra Serif"/>
          <w:sz w:val="28"/>
          <w:szCs w:val="28"/>
        </w:rPr>
        <w:t>Дюмин</w:t>
      </w:r>
      <w:proofErr w:type="spellEnd"/>
    </w:p>
    <w:p w:rsidR="00DA6ECF" w:rsidRPr="003B681B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822194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23 марта </w:t>
      </w:r>
      <w:r w:rsidR="00D85240">
        <w:rPr>
          <w:rFonts w:ascii="PT Astra Serif" w:hAnsi="PT Astra Serif" w:cs="PT Astra Serif"/>
          <w:sz w:val="28"/>
          <w:szCs w:val="28"/>
        </w:rPr>
        <w:t>2023 года № 1</w:t>
      </w:r>
      <w:bookmarkStart w:id="0" w:name="_GoBack"/>
      <w:bookmarkEnd w:id="0"/>
    </w:p>
    <w:p w:rsidR="00DA6ECF" w:rsidRPr="00DA6ECF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DA6ECF" w:rsidP="00DA6ECF">
      <w:pPr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DA6ECF" w:rsidP="00DA6ECF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A6ECF">
        <w:rPr>
          <w:rFonts w:ascii="PT Astra Serif" w:hAnsi="PT Astra Serif" w:cs="PT Astra Serif"/>
          <w:b/>
          <w:sz w:val="28"/>
          <w:szCs w:val="28"/>
        </w:rPr>
        <w:t>Положение</w:t>
      </w:r>
    </w:p>
    <w:p w:rsidR="00DA6ECF" w:rsidRPr="00DA6ECF" w:rsidRDefault="00DA6ECF" w:rsidP="00DA6ECF">
      <w:pPr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DA6ECF">
        <w:rPr>
          <w:rFonts w:ascii="PT Astra Serif" w:hAnsi="PT Astra Serif" w:cs="PT Astra Serif"/>
          <w:b/>
          <w:sz w:val="28"/>
          <w:szCs w:val="28"/>
        </w:rPr>
        <w:t>о департаменте профилактики коррупционных и иных правонарушений министерства по контролю и профилактике коррупционных нарушений в Тульской области</w:t>
      </w:r>
    </w:p>
    <w:p w:rsidR="00DA6ECF" w:rsidRPr="00DA6ECF" w:rsidRDefault="00DA6ECF" w:rsidP="00DA6ECF">
      <w:pPr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DA6ECF" w:rsidRPr="00DA6ECF" w:rsidRDefault="00DA6ECF" w:rsidP="00DA6ECF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A6ECF">
        <w:rPr>
          <w:rFonts w:ascii="PT Astra Serif" w:hAnsi="PT Astra Serif" w:cs="PT Astra Serif"/>
          <w:b/>
          <w:sz w:val="28"/>
          <w:szCs w:val="28"/>
        </w:rPr>
        <w:t>I. Общие положения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1. Настоящим Положением на основании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 июля 2015 года № 364, определяются правовое положение, основные задачи и функции департамента профилактики коррупционных и иных правонарушений министерства по контролю и профилактике коррупционных нарушений в Тульской области (далее - Департамент), наделенного функциями органа Тульской области по профилактике коррупционных и иных правонарушений (далее - орган по профилактике коррупционных правонарушений).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2. Департамент является структурным подразделением министерства по контролю и профилактике коррупционных нарушений в Тульской области.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В целях обеспечения организационной и функциональной независимости органа по профилактике коррупционных правонарушений общее руководство его деятельностью осуществляется Губернатором Тульской области.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 xml:space="preserve">3. Департамент в своей деятельности руководствуется </w:t>
      </w:r>
      <w:hyperlink r:id="rId6" w:history="1">
        <w:r w:rsidRPr="00DA6ECF">
          <w:rPr>
            <w:rFonts w:ascii="PT Astra Serif" w:hAnsi="PT Astra Serif" w:cs="PT Astra Serif"/>
            <w:sz w:val="28"/>
            <w:szCs w:val="28"/>
          </w:rPr>
          <w:t>Конституцией</w:t>
        </w:r>
      </w:hyperlink>
      <w:r w:rsidRPr="00DA6ECF">
        <w:rPr>
          <w:rFonts w:ascii="PT Astra Serif" w:hAnsi="PT Astra Serif" w:cs="PT Astra Serif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7" w:history="1">
        <w:r w:rsidRPr="00DA6ECF">
          <w:rPr>
            <w:rFonts w:ascii="PT Astra Serif" w:hAnsi="PT Astra Serif" w:cs="PT Astra Serif"/>
            <w:sz w:val="28"/>
            <w:szCs w:val="28"/>
          </w:rPr>
          <w:t>законами</w:t>
        </w:r>
      </w:hyperlink>
      <w:r w:rsidRPr="00DA6ECF">
        <w:rPr>
          <w:rFonts w:ascii="PT Astra Serif" w:hAnsi="PT Astra Serif" w:cs="PT Astra Serif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Тульской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lastRenderedPageBreak/>
        <w:t>4. Департамент возглавляет директор Департамента, назначаемый на должность и освобождаемый от должности Губернатором Тульской области в соответствии с действующим законодательством.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Директор Департамента несет персональную ответственность за деятельность органа по профилактике коррупционных правонарушений.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5. Департамент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DA6ECF" w:rsidP="00DA6ECF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A6ECF">
        <w:rPr>
          <w:rFonts w:ascii="PT Astra Serif" w:hAnsi="PT Astra Serif" w:cs="PT Astra Serif"/>
          <w:b/>
          <w:sz w:val="28"/>
          <w:szCs w:val="28"/>
        </w:rPr>
        <w:t>II. Основные задачи Департамента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6. Основными задачами Департамента являются: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а) формирование у лиц, замещающих государственные должности Тульской области (далее – государственные должности) и муниципальные должности в Тульской области (далее – муниципальные должности), государственных гражданских служащих Тульской области (далее – гражданские служащие), муниципальных служащих и граждан нетерпимости к коррупционному поведению;</w:t>
      </w:r>
    </w:p>
    <w:p w:rsidR="00DA6ECF" w:rsidRPr="00DA6ECF" w:rsidRDefault="00DA6ECF" w:rsidP="00DA6ECF">
      <w:pPr>
        <w:suppressAutoHyphens w:val="0"/>
        <w:ind w:firstLine="540"/>
        <w:jc w:val="both"/>
        <w:rPr>
          <w:lang w:eastAsia="ru-RU"/>
        </w:rPr>
      </w:pPr>
      <w:r w:rsidRPr="00DA6ECF">
        <w:rPr>
          <w:rFonts w:ascii="PT Astra Serif" w:hAnsi="PT Astra Serif" w:cs="PT Astra Serif"/>
          <w:sz w:val="28"/>
          <w:szCs w:val="28"/>
        </w:rPr>
        <w:t xml:space="preserve">б) профилактика коррупционных правонарушений в Правительстве Тульской области, органах исполнительной власти, аппарате Правительства Тульской области и </w:t>
      </w:r>
      <w:r w:rsidRPr="00DA6ECF">
        <w:rPr>
          <w:rFonts w:ascii="PT Astra Serif" w:hAnsi="PT Astra Serif"/>
          <w:sz w:val="28"/>
          <w:szCs w:val="28"/>
          <w:lang w:eastAsia="ru-RU"/>
        </w:rPr>
        <w:t>аппаратах мировых судей в Тульской области</w:t>
      </w:r>
      <w:r w:rsidRPr="00DA6ECF">
        <w:rPr>
          <w:rFonts w:ascii="PT Astra Serif" w:hAnsi="PT Astra Serif" w:cs="PT Astra Serif"/>
          <w:sz w:val="28"/>
          <w:szCs w:val="28"/>
        </w:rPr>
        <w:t>, организациях, созданных для выполнения задач, поставленных перед органами исполнительной власти Тульской области;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в) осуществление контроля за соблюдением лицами, замещающими государственные должности, для которых федеральными законами не предусмотрено иное, гражданскими служащими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Тульской области, запретов, ограничений и требований, установленных в целях противодействия коррупции;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г) обеспечение соблюдения гражданскими служащими требований законодательства Российской Федерации о контроле за расходами, а также иных антикоррупционных норм.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DA6ECF" w:rsidP="00DA6ECF">
      <w:pPr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DA6ECF">
        <w:rPr>
          <w:rFonts w:ascii="PT Astra Serif" w:hAnsi="PT Astra Serif" w:cs="PT Astra Serif"/>
          <w:b/>
          <w:sz w:val="28"/>
          <w:szCs w:val="28"/>
        </w:rPr>
        <w:t>III. Основные функции органа по профилактике</w:t>
      </w:r>
    </w:p>
    <w:p w:rsidR="00DA6ECF" w:rsidRPr="00DA6ECF" w:rsidRDefault="00DA6ECF" w:rsidP="00DA6ECF">
      <w:pPr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DA6ECF">
        <w:rPr>
          <w:rFonts w:ascii="PT Astra Serif" w:hAnsi="PT Astra Serif" w:cs="PT Astra Serif"/>
          <w:b/>
          <w:sz w:val="28"/>
          <w:szCs w:val="28"/>
        </w:rPr>
        <w:t>коррупционных правонарушений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7. Департамент осуществляет следующие основные функции: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а) обеспечение соблюдения лицами, замещающими государственные должности, для которых федеральными законами не предусмотрено иное, и гражданскими служащими запретов, ограничений и требований, установленных в целях противодействия коррупции;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при осуществлении </w:t>
      </w:r>
      <w:r w:rsidRPr="00DA6ECF">
        <w:rPr>
          <w:rFonts w:ascii="PT Astra Serif" w:hAnsi="PT Astra Serif" w:cs="PT Astra Serif"/>
          <w:sz w:val="28"/>
          <w:szCs w:val="28"/>
        </w:rPr>
        <w:lastRenderedPageBreak/>
        <w:t>полномочий лицами, замещающими государственные должности, для которых федеральными законами не предусмотрено иное, и при исполнении должностных обязанностей гражданскими служащими;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в) обеспечение деятельности комиссии по координации работы по противодействию коррупции в Тульской области, подготовка материалов к заседаниям комиссии и контроль за исполнением принятых ею решений;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г) обеспечение деятельности комиссий по соблюдению требований к служебному поведению государственных гражданских служащих органов исполнительной власти, аппарата Правительства Тульской области и аппаратов мировых судей в Тульской области и урегулированию конфликта интересов;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д)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государственных органах Тульской области и в органах местного самоуправления Тульской области;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е) оказание лицам, замещающим государственные и муниципальные должности, гражданским и муниципальным служащим, а также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 xml:space="preserve">ж) участие в пределах своей компетенции в обеспечении соблюдения в Правительстве Тульской области, органах исполнительной власти, аппарате Правительства Тульской области и </w:t>
      </w:r>
      <w:r w:rsidRPr="00DA6ECF">
        <w:rPr>
          <w:rFonts w:ascii="PT Astra Serif" w:hAnsi="PT Astra Serif"/>
          <w:sz w:val="28"/>
          <w:szCs w:val="28"/>
          <w:lang w:eastAsia="ru-RU"/>
        </w:rPr>
        <w:t>аппаратах мировых судей в Тульской области</w:t>
      </w:r>
      <w:r w:rsidRPr="00DA6ECF">
        <w:rPr>
          <w:rFonts w:ascii="PT Astra Serif" w:hAnsi="PT Astra Serif" w:cs="PT Astra Serif"/>
          <w:sz w:val="28"/>
          <w:szCs w:val="28"/>
        </w:rPr>
        <w:t xml:space="preserve"> законных прав и интересов лица, сообщившего о ставшем ему известном факте коррупции;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з)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Тульской области обо всех случаях обращения к ним каких-либо лиц в целях склонения их к совершению коррупционных правонарушений;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и) осуществление приема сведений о доходах, расходах, об имуществе и обязательствах имущественного характера, представляемых гражданами, претендующими на замещение государственных и муниципальных должностей, для которых федеральными законами не предусмотрено иное, должностей гражданской службы, должности главы местной администрации по контракту, должностей руководителей государственных учреждений Тульской области, и лицами, замещающими указанные должности;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к) анализ сведений: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должностей, для которых федеральными законами не предусмотрено иное, должностей глав местных администраций по контракту, </w:t>
      </w:r>
      <w:r w:rsidRPr="00DA6ECF">
        <w:rPr>
          <w:rFonts w:ascii="PT Astra Serif" w:hAnsi="PT Astra Serif" w:cs="PT Astra Serif"/>
          <w:sz w:val="28"/>
          <w:szCs w:val="28"/>
        </w:rPr>
        <w:lastRenderedPageBreak/>
        <w:t>должностей гражданской службы, должностей руководителей государственных учреждений Тульской области;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должности, для которых федеральными законами не предусмотрено иное, должности глав местных администраций по контракту, гражданскими и муниципальными служащими, руководителями государственных учреждений Тульской области;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о соблюдении лицами, замещающими государственные и муниципальные должности, для которых федеральными законами не предусмотрено иное, главами местных администраций по контракту и гражданскими служащими запретов, ограничений и требований, установленных в целях противодействия коррупции;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о соблюдении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л) осуществление проверок: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должностей, для которых федеральными законами не предусмотрено иное, должностей глав местных администраций по контракту, должностей гражданской службы, должностей руководителей государственных учреждений Тульской области;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должности, для которых федеральными законами не предусмотрено иное, должности глав местных администраций по контракту, гражданскими служащими, руководителями государственных учреждений Тульской области;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достоверности и полноты сведений о расходах, представленных лицами, замещающими должности муниципальной службы;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соблюдения лицами, замещающими государственные должности, для которых федеральными законами не предусмотрено иное, гражданскими служащими запретов, ограничений и требований, установленных в целях противодействия коррупции;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 xml:space="preserve">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государственных должностей, для которых </w:t>
      </w:r>
      <w:r w:rsidRPr="00DA6ECF">
        <w:rPr>
          <w:rFonts w:ascii="PT Astra Serif" w:hAnsi="PT Astra Serif" w:cs="PT Astra Serif"/>
          <w:sz w:val="28"/>
          <w:szCs w:val="28"/>
        </w:rPr>
        <w:lastRenderedPageBreak/>
        <w:t>федеральными законами не предусмотрено иное, должностей гражданской службы;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м) обеспечение в пределах своей компетенции размещения сведений о доходах, расходах, об имуществе и обязательствах имущественного характера лиц, замещающих государственные должности, для которых федеральными законами не предусмотрено иное, гражданских служащих, руководителей государственных учреждений Тульской области, их супруг (супругов) и несовершеннолетних детей на официальном портале Правительства Тульской области в информационно-телекоммуникационной сети «Интернет», а также предоставления этих сведений средствам массовой информации для опубликования;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н) направление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должность главы местной администрации по контракту, в соответствующий орган местного самоуправления для их размещения на официальном сайте органа местного самоуправления в информационно-телекоммуникационной сети «Интернет»;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о) осуществление контроля за соблюдением законодательства Российской Федерации о противодействии коррупции в государственных учреждениях Тульской области и организациях, созданных для выполнения задач, поставленных перед органами исполнительной власти Тульской области, а также за реализацией в этих учреждениях и организациях мер по профилактике коррупционных правонарушений;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п) проведение в пределах своей компетенции мониторинга: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реализации организациями обязанности принимать меры по предупреждению коррупции;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р) участие в пределах своей компетенции в подготовке и рассмотрении проектов нормативных правовых актов Тульской области по вопросам противодействия коррупции;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80"/>
      <w:bookmarkEnd w:id="1"/>
      <w:r w:rsidRPr="00DA6ECF">
        <w:rPr>
          <w:rFonts w:ascii="PT Astra Serif" w:hAnsi="PT Astra Serif" w:cs="PT Astra Serif"/>
          <w:sz w:val="28"/>
          <w:szCs w:val="28"/>
        </w:rPr>
        <w:t>с)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Тульской области;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т) осуществление иных функций в области противодействия коррупции в соответствии с законодательством Российской Федерации.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8. В целях реализации своих функций Департамент: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 xml:space="preserve">а) подготавливает для направления в установленном порядке (в том числе с использованием государственной информационной системы в области противодействия коррупции «Посейдон»)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</w:t>
      </w:r>
      <w:r w:rsidRPr="00DA6ECF">
        <w:rPr>
          <w:rFonts w:ascii="PT Astra Serif" w:hAnsi="PT Astra Serif" w:cs="PT Astra Serif"/>
          <w:sz w:val="28"/>
          <w:szCs w:val="28"/>
        </w:rPr>
        <w:lastRenderedPageBreak/>
        <w:t>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должности, для которых федеральными законами не предусмотрено иное, муниципальные должности, гражданских и муниципальных служащих, руководителей государственных учреждений Тульской области,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Тульской области,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 xml:space="preserve">в) проводит с гражданами и должностными лицами с их согласия беседы и получает от них </w:t>
      </w:r>
      <w:proofErr w:type="gramStart"/>
      <w:r w:rsidRPr="00DA6ECF">
        <w:rPr>
          <w:rFonts w:ascii="PT Astra Serif" w:hAnsi="PT Astra Serif" w:cs="PT Astra Serif"/>
          <w:sz w:val="28"/>
          <w:szCs w:val="28"/>
        </w:rPr>
        <w:t>пояснения по представленным сведениям</w:t>
      </w:r>
      <w:proofErr w:type="gramEnd"/>
      <w:r w:rsidRPr="00DA6ECF">
        <w:rPr>
          <w:rFonts w:ascii="PT Astra Serif" w:hAnsi="PT Astra Serif" w:cs="PT Astra Serif"/>
          <w:sz w:val="28"/>
          <w:szCs w:val="28"/>
        </w:rPr>
        <w:t xml:space="preserve"> о доходах, расходах, об имуществе и обязательствах имущественного характера и по иным материалам;</w:t>
      </w:r>
    </w:p>
    <w:p w:rsidR="00DA6ECF" w:rsidRPr="00DA6ECF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г) получает в пределах своей компетенции информацию от физических и юридических лиц (с их согласия);</w:t>
      </w:r>
    </w:p>
    <w:p w:rsidR="00DA6ECF" w:rsidRPr="00DA6ECF" w:rsidRDefault="00DA6ECF" w:rsidP="00DA6ECF">
      <w:pPr>
        <w:suppressAutoHyphens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DA6ECF">
        <w:rPr>
          <w:rFonts w:ascii="PT Astra Serif" w:hAnsi="PT Astra Serif" w:cs="PT Astra Serif"/>
          <w:sz w:val="28"/>
          <w:szCs w:val="28"/>
        </w:rPr>
        <w:t xml:space="preserve">г.1) </w:t>
      </w:r>
      <w:r w:rsidRPr="00DA6ECF">
        <w:rPr>
          <w:rFonts w:ascii="PT Astra Serif" w:hAnsi="PT Astra Serif"/>
          <w:sz w:val="28"/>
          <w:szCs w:val="28"/>
          <w:lang w:eastAsia="ru-RU"/>
        </w:rPr>
        <w:t xml:space="preserve">пользуется государственной информационной системой в области противодействия коррупции «Посейдон»; </w:t>
      </w:r>
    </w:p>
    <w:p w:rsidR="00DA6ECF" w:rsidRPr="003B681B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6ECF">
        <w:rPr>
          <w:rFonts w:ascii="PT Astra Serif" w:hAnsi="PT Astra Serif" w:cs="PT Astra Serif"/>
          <w:sz w:val="28"/>
          <w:szCs w:val="28"/>
        </w:rPr>
        <w:t>д) проводит иные мероприятия, направленные на противодействие коррупции.</w:t>
      </w:r>
    </w:p>
    <w:p w:rsidR="00DA6ECF" w:rsidRPr="003B681B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A6ECF" w:rsidRPr="003B681B" w:rsidRDefault="00DA6ECF" w:rsidP="00DA6ECF">
      <w:pPr>
        <w:suppressAutoHyphens w:val="0"/>
        <w:jc w:val="both"/>
        <w:rPr>
          <w:rFonts w:ascii="PT Astra Serif" w:hAnsi="PT Astra Serif"/>
          <w:lang w:eastAsia="ru-RU"/>
        </w:rPr>
      </w:pPr>
    </w:p>
    <w:tbl>
      <w:tblPr>
        <w:tblStyle w:val="1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985"/>
        <w:gridCol w:w="2616"/>
      </w:tblGrid>
      <w:tr w:rsidR="00DA6ECF" w:rsidRPr="003B681B" w:rsidTr="00DA6ECF">
        <w:trPr>
          <w:trHeight w:val="798"/>
        </w:trPr>
        <w:tc>
          <w:tcPr>
            <w:tcW w:w="2483" w:type="pct"/>
            <w:shd w:val="clear" w:color="auto" w:fill="auto"/>
            <w:vAlign w:val="bottom"/>
          </w:tcPr>
          <w:p w:rsidR="00DA6ECF" w:rsidRPr="00DA6ECF" w:rsidRDefault="00DA6ECF" w:rsidP="0029730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helpText w:type="text" w:val="Печатать заголовок приложения"/>
                  <w:textInput>
                    <w:default w:val="Должность"/>
                  </w:textInput>
                </w:ffData>
              </w:fldChar>
            </w: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instrText xml:space="preserve"> FORMTEXT </w:instrText>
            </w: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fldChar w:fldCharType="separate"/>
            </w:r>
            <w:r w:rsidRPr="00DA6ECF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Директор департамента профилактики коррупционных и иных правонарушений министерства по контролю и профилактике коррупционных нарушений в Тульской области</w:t>
            </w: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fldChar w:fldCharType="end"/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  <w:lang w:eastAsia="ru-RU"/>
            </w:rPr>
            <w:alias w:val="ШТАМП"/>
            <w:tag w:val="ШТАМП"/>
            <w:id w:val="-1283656833"/>
            <w:placeholder>
              <w:docPart w:val="7A1D3D177AD942D18F5E620A513480EC"/>
            </w:placeholder>
          </w:sdtPr>
          <w:sdtEndPr/>
          <w:sdtContent>
            <w:tc>
              <w:tcPr>
                <w:tcW w:w="1086" w:type="pct"/>
                <w:shd w:val="clear" w:color="auto" w:fill="auto"/>
                <w:vAlign w:val="bottom"/>
              </w:tcPr>
              <w:p w:rsidR="00DA6ECF" w:rsidRPr="00DA6ECF" w:rsidRDefault="00DA6ECF" w:rsidP="00297309">
                <w:pPr>
                  <w:suppressAutoHyphens w:val="0"/>
                  <w:jc w:val="center"/>
                  <w:rPr>
                    <w:rFonts w:ascii="PT Astra Serif" w:hAnsi="PT Astra Serif"/>
                    <w:lang w:eastAsia="ru-RU"/>
                  </w:rPr>
                </w:pPr>
                <w:r w:rsidRPr="00DA6ECF">
                  <w:rPr>
                    <w:rFonts w:ascii="PT Astra Serif" w:hAnsi="PT Astra Serif"/>
                    <w:b/>
                    <w:sz w:val="28"/>
                    <w:szCs w:val="28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1431" w:type="pct"/>
            <w:shd w:val="clear" w:color="auto" w:fill="auto"/>
            <w:vAlign w:val="bottom"/>
          </w:tcPr>
          <w:p w:rsidR="00DA6ECF" w:rsidRPr="00DA6ECF" w:rsidRDefault="00DA6ECF" w:rsidP="00DA6ECF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helpText w:type="text" w:val="Печатать заголовок приложения"/>
                  <w:textInput>
                    <w:default w:val="И.О. Фамилия"/>
                  </w:textInput>
                </w:ffData>
              </w:fldChar>
            </w: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instrText xml:space="preserve"> FORMTEXT </w:instrText>
            </w: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fldChar w:fldCharType="separate"/>
            </w:r>
            <w:r w:rsidRPr="00DA6ECF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С.В. Никольский </w:t>
            </w:r>
            <w:r w:rsidRPr="00DA6E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DA6ECF" w:rsidRPr="003B681B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A6ECF" w:rsidRPr="003B681B" w:rsidRDefault="00DA6ECF" w:rsidP="00DA6EC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81895" w:rsidRDefault="00581895"/>
    <w:sectPr w:rsidR="00581895" w:rsidSect="00297309">
      <w:headerReference w:type="default" r:id="rId8"/>
      <w:pgSz w:w="11906" w:h="16838"/>
      <w:pgMar w:top="1134" w:right="851" w:bottom="1134" w:left="1701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07" w:rsidRDefault="00CA3207">
      <w:r>
        <w:separator/>
      </w:r>
    </w:p>
  </w:endnote>
  <w:endnote w:type="continuationSeparator" w:id="0">
    <w:p w:rsidR="00CA3207" w:rsidRDefault="00CA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07" w:rsidRDefault="00CA3207">
      <w:r>
        <w:separator/>
      </w:r>
    </w:p>
  </w:footnote>
  <w:footnote w:type="continuationSeparator" w:id="0">
    <w:p w:rsidR="00CA3207" w:rsidRDefault="00CA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734958"/>
      <w:docPartObj>
        <w:docPartGallery w:val="Page Numbers (Top of Page)"/>
        <w:docPartUnique/>
      </w:docPartObj>
    </w:sdtPr>
    <w:sdtEndPr/>
    <w:sdtContent>
      <w:p w:rsidR="004A01E7" w:rsidRDefault="00CD3D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40">
          <w:rPr>
            <w:noProof/>
          </w:rPr>
          <w:t>6</w:t>
        </w:r>
        <w:r>
          <w:fldChar w:fldCharType="end"/>
        </w:r>
      </w:p>
    </w:sdtContent>
  </w:sdt>
  <w:p w:rsidR="004A01E7" w:rsidRDefault="00CA3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CF"/>
    <w:rsid w:val="00581895"/>
    <w:rsid w:val="00822194"/>
    <w:rsid w:val="00CA3207"/>
    <w:rsid w:val="00CD3DB4"/>
    <w:rsid w:val="00D85240"/>
    <w:rsid w:val="00D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CA67"/>
  <w15:chartTrackingRefBased/>
  <w15:docId w15:val="{1F8BBE34-7962-479F-BE80-DC7E165E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ECF"/>
  </w:style>
  <w:style w:type="character" w:customStyle="1" w:styleId="a4">
    <w:name w:val="Верхний колонтитул Знак"/>
    <w:basedOn w:val="a0"/>
    <w:link w:val="a3"/>
    <w:uiPriority w:val="99"/>
    <w:rsid w:val="00DA6EC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5"/>
    <w:rsid w:val="00DA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A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571E2ABA88B771D5949F313EE447281&amp;req=doc&amp;base=LAW&amp;n=358829&amp;dst=100043&amp;fld=134&amp;REFFIELD=134&amp;REFDST=100158&amp;REFDOC=278279&amp;REFBASE=LAW&amp;stat=refcode%3D16610%3Bdstident%3D100043%3Bindex%3D228&amp;date=09.03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571E2ABA88B771D5949F313EE447281&amp;req=doc&amp;base=LAW&amp;n=2875&amp;REFFIELD=134&amp;REFDST=100158&amp;REFDOC=278279&amp;REFBASE=LAW&amp;stat=refcode%3D16876%3Bindex%3D228&amp;date=09.03.20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1D3D177AD942D18F5E620A51348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149E5-DE98-47CC-BC09-2D814A0F7101}"/>
      </w:docPartPr>
      <w:docPartBody>
        <w:p w:rsidR="008253C6" w:rsidRDefault="00E26A62" w:rsidP="00E26A62">
          <w:pPr>
            <w:pStyle w:val="7A1D3D177AD942D18F5E620A513480EC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62"/>
    <w:rsid w:val="00771C6C"/>
    <w:rsid w:val="008253C6"/>
    <w:rsid w:val="00E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A62"/>
  </w:style>
  <w:style w:type="paragraph" w:customStyle="1" w:styleId="7A1D3D177AD942D18F5E620A513480EC">
    <w:name w:val="7A1D3D177AD942D18F5E620A513480EC"/>
    <w:rsid w:val="00E26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Юлия Алексеевна</dc:creator>
  <cp:keywords/>
  <dc:description/>
  <cp:lastModifiedBy>Шишкова Юлия Алексеевна</cp:lastModifiedBy>
  <cp:revision>7</cp:revision>
  <dcterms:created xsi:type="dcterms:W3CDTF">2023-02-10T13:49:00Z</dcterms:created>
  <dcterms:modified xsi:type="dcterms:W3CDTF">2023-08-29T09:20:00Z</dcterms:modified>
</cp:coreProperties>
</file>